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D1B0B" w14:textId="77777777" w:rsidR="00322E67" w:rsidRDefault="00322E67">
      <w:pPr>
        <w:pStyle w:val="NormalWeb"/>
        <w:shd w:val="clear" w:color="auto" w:fill="FFFFFF"/>
        <w:spacing w:beforeAutospacing="0" w:after="0" w:afterAutospacing="0" w:line="336" w:lineRule="atLeast"/>
      </w:pPr>
    </w:p>
    <w:p w14:paraId="5E533E6D" w14:textId="6F8255EB" w:rsidR="00322E67" w:rsidRDefault="00000000">
      <w:pPr>
        <w:pStyle w:val="NormalWeb"/>
        <w:shd w:val="clear" w:color="auto" w:fill="FFFFFF"/>
        <w:spacing w:beforeAutospacing="0" w:after="0" w:afterAutospacing="0" w:line="336" w:lineRule="atLeast"/>
        <w:ind w:firstLine="708"/>
        <w:jc w:val="center"/>
        <w:rPr>
          <w:b/>
          <w:bCs/>
        </w:rPr>
      </w:pPr>
      <w:r>
        <w:rPr>
          <w:b/>
          <w:bCs/>
        </w:rPr>
        <w:t xml:space="preserve">INDICAÇÃO Nº </w:t>
      </w:r>
      <w:r w:rsidR="002C343F">
        <w:rPr>
          <w:b/>
          <w:bCs/>
        </w:rPr>
        <w:t>014</w:t>
      </w:r>
      <w:r>
        <w:rPr>
          <w:b/>
          <w:bCs/>
        </w:rPr>
        <w:t>/2026</w:t>
      </w:r>
    </w:p>
    <w:p w14:paraId="3A8EB5BD" w14:textId="77777777" w:rsidR="00322E67" w:rsidRDefault="00322E67">
      <w:pPr>
        <w:pStyle w:val="NormalWeb"/>
        <w:shd w:val="clear" w:color="auto" w:fill="FFFFFF"/>
        <w:spacing w:beforeAutospacing="0" w:after="0" w:afterAutospacing="0" w:line="336" w:lineRule="atLeast"/>
        <w:jc w:val="center"/>
        <w:rPr>
          <w:b/>
          <w:bCs/>
        </w:rPr>
      </w:pPr>
    </w:p>
    <w:p w14:paraId="0FDEDAD8" w14:textId="77777777" w:rsidR="00322E67" w:rsidRDefault="00000000">
      <w:pPr>
        <w:pStyle w:val="NormalWeb"/>
        <w:spacing w:beforeAutospacing="0" w:after="0" w:afterAutospacing="0"/>
      </w:pPr>
      <w:r>
        <w:rPr>
          <w:rStyle w:val="Forte"/>
        </w:rPr>
        <w:t>De:</w:t>
      </w:r>
      <w:r>
        <w:t> Câmara Municipal de Faria Lemos/MG</w:t>
      </w:r>
      <w:r>
        <w:br/>
      </w:r>
      <w:r>
        <w:rPr>
          <w:rStyle w:val="Forte"/>
        </w:rPr>
        <w:t xml:space="preserve">Vereador: </w:t>
      </w:r>
      <w:r>
        <w:t>Alamir Costa Louro</w:t>
      </w:r>
    </w:p>
    <w:p w14:paraId="737E595F" w14:textId="64BC54FF" w:rsidR="00322E67" w:rsidRDefault="00000000">
      <w:pPr>
        <w:pStyle w:val="NormalWeb"/>
        <w:spacing w:beforeAutospacing="0" w:after="0" w:afterAutospacing="0"/>
      </w:pPr>
      <w:r>
        <w:rPr>
          <w:rStyle w:val="Forte"/>
        </w:rPr>
        <w:t>Para:</w:t>
      </w:r>
      <w:r>
        <w:t xml:space="preserve"> Prefeitura de Faria Lemos </w:t>
      </w:r>
      <w:r>
        <w:br/>
      </w:r>
      <w:r>
        <w:rPr>
          <w:rStyle w:val="Forte"/>
        </w:rPr>
        <w:t>C/C.:</w:t>
      </w:r>
      <w:r>
        <w:t> Gabinete do Prefeito</w:t>
      </w:r>
      <w:r>
        <w:br/>
      </w:r>
      <w:r>
        <w:rPr>
          <w:rStyle w:val="Forte"/>
        </w:rPr>
        <w:t>Assunto:</w:t>
      </w:r>
      <w:r>
        <w:t> Solicitação (faz)</w:t>
      </w:r>
      <w:r>
        <w:br/>
      </w:r>
      <w:r>
        <w:rPr>
          <w:rStyle w:val="Forte"/>
        </w:rPr>
        <w:t>Data:</w:t>
      </w:r>
      <w:r w:rsidR="002C343F">
        <w:t>22</w:t>
      </w:r>
      <w:r>
        <w:t>/04/2026</w:t>
      </w:r>
    </w:p>
    <w:p w14:paraId="51378799" w14:textId="77777777" w:rsidR="00322E67" w:rsidRDefault="00322E67">
      <w:pPr>
        <w:pStyle w:val="NormalWeb"/>
        <w:spacing w:beforeAutospacing="0" w:after="0" w:afterAutospacing="0"/>
      </w:pPr>
    </w:p>
    <w:p w14:paraId="5A59DC9C" w14:textId="77777777" w:rsidR="00322E67" w:rsidRDefault="00000000">
      <w:pPr>
        <w:pStyle w:val="NormalWeb"/>
        <w:spacing w:beforeAutospacing="0" w:after="0" w:afterAutospacing="0"/>
        <w:jc w:val="both"/>
      </w:pPr>
      <w:r>
        <w:t>Indico ao Chefe do Poder Executivo Municipal, nos termos do artigo 88, Inc. III e art. 116 do Regimento Interno, que o setor de Contabilidade e Finanças da Prefeitura de Faria Lemos realize o desdobramento da conta de receita 1.9.2.2.99.01.000 (Outras Restituições - Principal), criando uma rubrica analítica específica (subalínea) para o registro das “Devoluções de Saldos Financeiros da Câmara Municipal”.</w:t>
      </w:r>
    </w:p>
    <w:p w14:paraId="44713951" w14:textId="77777777" w:rsidR="00322E67" w:rsidRDefault="00322E67">
      <w:pPr>
        <w:pStyle w:val="NormalWeb"/>
        <w:spacing w:beforeAutospacing="0" w:after="0" w:afterAutospacing="0"/>
        <w:jc w:val="both"/>
      </w:pPr>
    </w:p>
    <w:p w14:paraId="46B0C0CD" w14:textId="77777777" w:rsidR="00322E67" w:rsidRDefault="00000000">
      <w:pPr>
        <w:pStyle w:val="NormalWeb"/>
        <w:spacing w:beforeAutospacing="0" w:after="0" w:afterAutospacing="0"/>
        <w:jc w:val="both"/>
      </w:pPr>
      <w:r>
        <w:t>JUSTIFICATIVA</w:t>
      </w:r>
    </w:p>
    <w:p w14:paraId="05E1534A" w14:textId="77777777" w:rsidR="00322E67" w:rsidRDefault="00000000">
      <w:pPr>
        <w:pStyle w:val="NormalWeb"/>
        <w:spacing w:beforeAutospacing="0" w:after="0" w:afterAutospacing="0"/>
        <w:jc w:val="both"/>
      </w:pPr>
      <w:r>
        <w:t xml:space="preserve">A presente indicação fundamenta-se nos princípios da Transparência Pública e da Eficiência, previstos no Art. 37 da Constituição Federal e na Lei de Acesso à Informação (Lei nº 12.527/2011). Atualmente, vultosos recursos economizados por esta Casa Legislativa e devolvidos ao Tesouro Municipal — como o montante de mais de 450 mil reais registrados em dezembro de 2025 — são lançados em contas genéricas de "Outras Restituições". </w:t>
      </w:r>
    </w:p>
    <w:p w14:paraId="3044F70E" w14:textId="77777777" w:rsidR="00322E67" w:rsidRDefault="00000000">
      <w:pPr>
        <w:pStyle w:val="NormalWeb"/>
        <w:spacing w:beforeAutospacing="0" w:after="0" w:afterAutospacing="0"/>
        <w:jc w:val="both"/>
      </w:pPr>
      <w:r>
        <w:t>Embora a prática não seja ilegal, ela apresenta os seguintes pontos de melhoria:</w:t>
      </w:r>
    </w:p>
    <w:p w14:paraId="60C69E43" w14:textId="77777777" w:rsidR="00322E67" w:rsidRDefault="00000000">
      <w:pPr>
        <w:pStyle w:val="NormalWeb"/>
        <w:spacing w:beforeAutospacing="0" w:after="0" w:afterAutospacing="0"/>
        <w:jc w:val="both"/>
      </w:pPr>
      <w:r>
        <w:t>Transparência Ativa: A criação de uma conta específica permite que o cidadão e os órgãos de controle identifiquem com clareza a origem dos recursos, evidenciando a economia realizada pelo Poder Legislativo.</w:t>
      </w:r>
    </w:p>
    <w:p w14:paraId="3EB269CD" w14:textId="77777777" w:rsidR="00322E67" w:rsidRDefault="00000000">
      <w:pPr>
        <w:pStyle w:val="NormalWeb"/>
        <w:spacing w:beforeAutospacing="0" w:after="0" w:afterAutospacing="0"/>
        <w:jc w:val="both"/>
      </w:pPr>
      <w:r>
        <w:t>Qualidade da Informação Contábil: Evita distorções de interpretação uma vez que separa restituições de natureza administrativa comuns de devoluções institucionais de grande monta.</w:t>
      </w:r>
    </w:p>
    <w:p w14:paraId="5D91A1CE" w14:textId="77777777" w:rsidR="00322E67" w:rsidRDefault="00000000">
      <w:pPr>
        <w:pStyle w:val="NormalWeb"/>
        <w:spacing w:beforeAutospacing="0" w:after="0" w:afterAutospacing="0"/>
        <w:jc w:val="both"/>
      </w:pPr>
      <w:r>
        <w:t xml:space="preserve">Rastreabilidade do Gasto: Facilita o acompanhamento desses recursos quando os mesmos forem utilizados no exercício seguinte como Superavit Financeiro, garantindo que a destinação final do dinheiro economizado seja facilmente auditada pela população e por essa Casa Legislativa. </w:t>
      </w:r>
    </w:p>
    <w:p w14:paraId="36F94EDA" w14:textId="77777777" w:rsidR="00322E67" w:rsidRDefault="00000000">
      <w:pPr>
        <w:pStyle w:val="NormalWeb"/>
        <w:spacing w:beforeAutospacing="0" w:after="0" w:afterAutospacing="0"/>
        <w:jc w:val="both"/>
      </w:pPr>
      <w:r>
        <w:t>Pelo exposto, conto com a habitual atenção do Poder Executivo para o acolhimento desta medida de aprimoramento da governança municipal.</w:t>
      </w:r>
    </w:p>
    <w:p w14:paraId="1552D412" w14:textId="77777777" w:rsidR="00322E67" w:rsidRDefault="00322E67">
      <w:pPr>
        <w:pStyle w:val="NormalWeb"/>
        <w:spacing w:beforeAutospacing="0" w:after="0" w:afterAutospacing="0"/>
        <w:jc w:val="both"/>
      </w:pPr>
    </w:p>
    <w:p w14:paraId="259E65F8" w14:textId="65810CA4" w:rsidR="00322E67" w:rsidRDefault="0000000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2C343F">
        <w:rPr>
          <w:rFonts w:ascii="Times New Roman" w:hAnsi="Times New Roman" w:cs="Times New Roman"/>
          <w:sz w:val="24"/>
          <w:szCs w:val="24"/>
        </w:rPr>
        <w:t xml:space="preserve">22 </w:t>
      </w:r>
      <w:r>
        <w:rPr>
          <w:rFonts w:ascii="Times New Roman" w:hAnsi="Times New Roman" w:cs="Times New Roman"/>
          <w:sz w:val="24"/>
          <w:szCs w:val="24"/>
        </w:rPr>
        <w:t>de abril de 2026.</w:t>
      </w:r>
    </w:p>
    <w:p w14:paraId="48BAB41C" w14:textId="77777777" w:rsidR="00322E67" w:rsidRDefault="0000000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14:paraId="3D9C67EB" w14:textId="77777777" w:rsidR="00322E67" w:rsidRDefault="0000000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344B82BB" w14:textId="77777777" w:rsidR="00322E67" w:rsidRDefault="00000000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Alamir Costa Louro</w:t>
      </w:r>
    </w:p>
    <w:p w14:paraId="4FE30A09" w14:textId="77777777" w:rsidR="00322E67" w:rsidRDefault="00000000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 da Câmara Municipal de Faria Lemos</w:t>
      </w:r>
    </w:p>
    <w:sectPr w:rsidR="00322E6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9AA29" w14:textId="77777777" w:rsidR="007F055D" w:rsidRDefault="007F055D">
      <w:pPr>
        <w:spacing w:after="0" w:line="240" w:lineRule="auto"/>
      </w:pPr>
      <w:r>
        <w:separator/>
      </w:r>
    </w:p>
  </w:endnote>
  <w:endnote w:type="continuationSeparator" w:id="0">
    <w:p w14:paraId="77EB62B2" w14:textId="77777777" w:rsidR="007F055D" w:rsidRDefault="007F0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BC08B" w14:textId="77777777" w:rsidR="00322E67" w:rsidRDefault="00000000">
    <w:pP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Rua Coronel João Marcelino, 186, Centro – Faria Lemos/MG – CEP: 36840-000 – Tel.: (32) 3749-1230 – E-mail: contato@camarafarialemos.mg.gov.br</w:t>
    </w:r>
  </w:p>
  <w:p w14:paraId="555684CE" w14:textId="77777777" w:rsidR="00322E67" w:rsidRDefault="00322E6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9EFF5" w14:textId="77777777" w:rsidR="007F055D" w:rsidRDefault="007F055D">
      <w:pPr>
        <w:spacing w:after="0" w:line="240" w:lineRule="auto"/>
      </w:pPr>
      <w:r>
        <w:separator/>
      </w:r>
    </w:p>
  </w:footnote>
  <w:footnote w:type="continuationSeparator" w:id="0">
    <w:p w14:paraId="7DE26B97" w14:textId="77777777" w:rsidR="007F055D" w:rsidRDefault="007F0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04DC5" w14:textId="77777777" w:rsidR="00322E67" w:rsidRDefault="00000000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>
      <w:rPr>
        <w:noProof/>
      </w:rPr>
      <w:drawing>
        <wp:anchor distT="0" distB="0" distL="114300" distR="114300" simplePos="0" relativeHeight="2" behindDoc="0" locked="0" layoutInCell="1" allowOverlap="1" wp14:anchorId="51E3086A" wp14:editId="0DC6B68F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-638" y="0"/>
              <wp:lineTo x="-638" y="19903"/>
              <wp:lineTo x="20905" y="19903"/>
              <wp:lineTo x="20905" y="0"/>
              <wp:lineTo x="-638" y="0"/>
            </wp:wrapPolygon>
          </wp:wrapTight>
          <wp:docPr id="1" name="Imagem 3" descr="Imagem relacionada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Imagem relacionada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53344992" w14:textId="77777777" w:rsidR="00322E67" w:rsidRDefault="00000000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17F73910" w14:textId="77777777" w:rsidR="00322E67" w:rsidRDefault="00000000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0254D82F" w14:textId="77777777" w:rsidR="00322E67" w:rsidRDefault="00322E6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E67"/>
    <w:rsid w:val="002C343F"/>
    <w:rsid w:val="00322E67"/>
    <w:rsid w:val="007F055D"/>
    <w:rsid w:val="00DF7E85"/>
    <w:rsid w:val="00EA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ECF2F"/>
  <w15:docId w15:val="{9A5B95D6-9FE4-4B21-8A63-3A0C3896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52E"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9923AC"/>
    <w:rPr>
      <w:sz w:val="20"/>
      <w:szCs w:val="20"/>
    </w:rPr>
  </w:style>
  <w:style w:type="character" w:customStyle="1" w:styleId="ncoradanotaderodap">
    <w:name w:val="Âncora da nota de rodapé"/>
    <w:qFormat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9923AC"/>
    <w:rPr>
      <w:vertAlign w:val="superscript"/>
    </w:rPr>
  </w:style>
  <w:style w:type="character" w:customStyle="1" w:styleId="TtuloChar">
    <w:name w:val="Título Char"/>
    <w:basedOn w:val="Fontepargpadro"/>
    <w:link w:val="Ttulo"/>
    <w:uiPriority w:val="10"/>
    <w:qFormat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character" w:customStyle="1" w:styleId="CabealhoChar">
    <w:name w:val="Cabeçalho Char"/>
    <w:basedOn w:val="Fontepargpadro"/>
    <w:link w:val="Cabealho"/>
    <w:qFormat/>
    <w:rsid w:val="00217B8B"/>
  </w:style>
  <w:style w:type="character" w:customStyle="1" w:styleId="RodapChar">
    <w:name w:val="Rodapé Char"/>
    <w:basedOn w:val="Fontepargpadro"/>
    <w:link w:val="Rodap"/>
    <w:uiPriority w:val="99"/>
    <w:qFormat/>
    <w:rsid w:val="00217B8B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customStyle="1" w:styleId="LinkdaInternet">
    <w:name w:val="Link da Internet"/>
    <w:basedOn w:val="Fontepargpadro"/>
    <w:uiPriority w:val="99"/>
    <w:semiHidden/>
    <w:unhideWhenUsed/>
    <w:qFormat/>
    <w:rsid w:val="007F1279"/>
    <w:rPr>
      <w:color w:val="0000FF"/>
      <w:u w:val="single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827C7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rPr>
      <w:sz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paragraph" w:customStyle="1" w:styleId="CabealhoeRodap">
    <w:name w:val="Cabeçalho e Rodapé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1774</Characters>
  <Application>Microsoft Office Word</Application>
  <DocSecurity>0</DocSecurity>
  <Lines>14</Lines>
  <Paragraphs>4</Paragraphs>
  <ScaleCrop>false</ScaleCrop>
  <Company>Secretaria de Estado de Educação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SEEMG</dc:creator>
  <dc:description/>
  <cp:lastModifiedBy>Camara Municipal</cp:lastModifiedBy>
  <cp:revision>3</cp:revision>
  <cp:lastPrinted>2025-02-19T18:49:00Z</cp:lastPrinted>
  <dcterms:created xsi:type="dcterms:W3CDTF">2026-04-20T12:23:00Z</dcterms:created>
  <dcterms:modified xsi:type="dcterms:W3CDTF">2026-04-20T12:23:00Z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Secretaria de Estado de Educação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