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DF88" w14:textId="040BF0B6" w:rsidR="005C6399" w:rsidRPr="005C6399" w:rsidRDefault="005C6399" w:rsidP="005C6399">
      <w:pPr>
        <w:spacing w:before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399">
        <w:rPr>
          <w:rFonts w:ascii="Times New Roman" w:hAnsi="Times New Roman" w:cs="Times New Roman"/>
          <w:b/>
          <w:bCs/>
          <w:sz w:val="24"/>
          <w:szCs w:val="24"/>
        </w:rPr>
        <w:t>INDICAÇÃO Nº 01</w:t>
      </w:r>
      <w:r w:rsidR="008933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6399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1888212D" w14:textId="77777777" w:rsidR="005C6399" w:rsidRPr="005C6399" w:rsidRDefault="005C6399" w:rsidP="005C6399">
      <w:pPr>
        <w:spacing w:before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D7ABD" w14:textId="77777777" w:rsidR="005C6399" w:rsidRPr="005C6399" w:rsidRDefault="005C6399" w:rsidP="005C63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399">
        <w:rPr>
          <w:rFonts w:ascii="Times New Roman" w:hAnsi="Times New Roman" w:cs="Times New Roman"/>
          <w:b/>
          <w:bCs/>
          <w:sz w:val="24"/>
          <w:szCs w:val="24"/>
        </w:rPr>
        <w:t>De:</w:t>
      </w:r>
      <w:r w:rsidRPr="005C6399">
        <w:rPr>
          <w:rFonts w:ascii="Times New Roman" w:hAnsi="Times New Roman" w:cs="Times New Roman"/>
          <w:sz w:val="24"/>
          <w:szCs w:val="24"/>
        </w:rPr>
        <w:t> Câmara Municipal de Faria Lemos/MG</w:t>
      </w:r>
      <w:r w:rsidRPr="005C6399">
        <w:rPr>
          <w:rFonts w:ascii="Times New Roman" w:hAnsi="Times New Roman" w:cs="Times New Roman"/>
          <w:sz w:val="24"/>
          <w:szCs w:val="24"/>
        </w:rPr>
        <w:br/>
      </w:r>
      <w:r w:rsidRPr="005C6399">
        <w:rPr>
          <w:rFonts w:ascii="Times New Roman" w:hAnsi="Times New Roman" w:cs="Times New Roman"/>
          <w:b/>
          <w:bCs/>
          <w:sz w:val="24"/>
          <w:szCs w:val="24"/>
        </w:rPr>
        <w:t xml:space="preserve">Vereador: </w:t>
      </w:r>
      <w:r w:rsidRPr="005C6399">
        <w:rPr>
          <w:rFonts w:ascii="Times New Roman" w:hAnsi="Times New Roman" w:cs="Times New Roman"/>
          <w:sz w:val="24"/>
          <w:szCs w:val="24"/>
        </w:rPr>
        <w:t>Leonardo Paz</w:t>
      </w:r>
    </w:p>
    <w:p w14:paraId="380A71C3" w14:textId="0ACB54DF" w:rsidR="005C6399" w:rsidRPr="005C6399" w:rsidRDefault="005C6399" w:rsidP="005C63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399">
        <w:rPr>
          <w:rFonts w:ascii="Times New Roman" w:hAnsi="Times New Roman" w:cs="Times New Roman"/>
          <w:b/>
          <w:bCs/>
          <w:sz w:val="24"/>
          <w:szCs w:val="24"/>
        </w:rPr>
        <w:t>Para:</w:t>
      </w:r>
      <w:r w:rsidRPr="005C6399">
        <w:rPr>
          <w:rFonts w:ascii="Times New Roman" w:hAnsi="Times New Roman" w:cs="Times New Roman"/>
          <w:sz w:val="24"/>
          <w:szCs w:val="24"/>
        </w:rPr>
        <w:t xml:space="preserve"> Prefeitura de Faria Lemos </w:t>
      </w:r>
      <w:r w:rsidRPr="005C6399">
        <w:rPr>
          <w:rFonts w:ascii="Times New Roman" w:hAnsi="Times New Roman" w:cs="Times New Roman"/>
          <w:sz w:val="24"/>
          <w:szCs w:val="24"/>
        </w:rPr>
        <w:br/>
      </w:r>
      <w:r w:rsidRPr="005C6399">
        <w:rPr>
          <w:rFonts w:ascii="Times New Roman" w:hAnsi="Times New Roman" w:cs="Times New Roman"/>
          <w:b/>
          <w:bCs/>
          <w:sz w:val="24"/>
          <w:szCs w:val="24"/>
        </w:rPr>
        <w:t>C/C.:</w:t>
      </w:r>
      <w:r w:rsidRPr="005C6399">
        <w:rPr>
          <w:rFonts w:ascii="Times New Roman" w:hAnsi="Times New Roman" w:cs="Times New Roman"/>
          <w:sz w:val="24"/>
          <w:szCs w:val="24"/>
        </w:rPr>
        <w:t> Gabinete do Prefeito</w:t>
      </w:r>
      <w:r w:rsidRPr="005C6399">
        <w:rPr>
          <w:rFonts w:ascii="Times New Roman" w:hAnsi="Times New Roman" w:cs="Times New Roman"/>
          <w:sz w:val="24"/>
          <w:szCs w:val="24"/>
        </w:rPr>
        <w:br/>
      </w:r>
      <w:r w:rsidRPr="005C6399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5C6399">
        <w:rPr>
          <w:rFonts w:ascii="Times New Roman" w:hAnsi="Times New Roman" w:cs="Times New Roman"/>
          <w:sz w:val="24"/>
          <w:szCs w:val="24"/>
        </w:rPr>
        <w:t> Solicitação (faz)</w:t>
      </w:r>
      <w:r w:rsidRPr="005C6399">
        <w:rPr>
          <w:rFonts w:ascii="Times New Roman" w:hAnsi="Times New Roman" w:cs="Times New Roman"/>
          <w:sz w:val="24"/>
          <w:szCs w:val="24"/>
        </w:rPr>
        <w:br/>
      </w:r>
      <w:r w:rsidRPr="005C639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C63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C6399">
        <w:rPr>
          <w:rFonts w:ascii="Times New Roman" w:hAnsi="Times New Roman" w:cs="Times New Roman"/>
          <w:sz w:val="24"/>
          <w:szCs w:val="24"/>
        </w:rPr>
        <w:t>/04/2026</w:t>
      </w:r>
    </w:p>
    <w:p w14:paraId="03BB1C29" w14:textId="77777777" w:rsidR="005C6399" w:rsidRPr="005C6399" w:rsidRDefault="005C6399" w:rsidP="005C6399">
      <w:pPr>
        <w:spacing w:before="60"/>
        <w:rPr>
          <w:rFonts w:ascii="Times New Roman" w:hAnsi="Times New Roman" w:cs="Times New Roman"/>
          <w:sz w:val="24"/>
          <w:szCs w:val="24"/>
        </w:rPr>
      </w:pPr>
    </w:p>
    <w:p w14:paraId="3C340DF6" w14:textId="77777777" w:rsidR="005C6399" w:rsidRPr="005C6399" w:rsidRDefault="005C6399" w:rsidP="002D2BDF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5C6399">
        <w:rPr>
          <w:rFonts w:ascii="Times New Roman" w:hAnsi="Times New Roman" w:cs="Times New Roman"/>
          <w:b/>
          <w:bCs/>
          <w:sz w:val="24"/>
          <w:szCs w:val="24"/>
        </w:rPr>
        <w:t>Excelentíssimo Senhor Prefeito Municipal de Faria Lemos,</w:t>
      </w:r>
    </w:p>
    <w:p w14:paraId="6EBDE29F" w14:textId="340871A2" w:rsidR="005C6399" w:rsidRPr="005C6399" w:rsidRDefault="005C6399" w:rsidP="002D2BDF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5C6399">
        <w:rPr>
          <w:rFonts w:ascii="Times New Roman" w:hAnsi="Times New Roman" w:cs="Times New Roman"/>
          <w:sz w:val="24"/>
          <w:szCs w:val="24"/>
        </w:rPr>
        <w:t>Nos termos do art. 88, inciso III, e do art. 116 do Regimento Interno desta Casa Legislativa, o vereador que esta subscreve, vem, respeitosamente, à presença de Vossa Excelência, indicar</w:t>
      </w:r>
    </w:p>
    <w:p w14:paraId="2CB8B260" w14:textId="77777777" w:rsidR="005C6399" w:rsidRPr="005C6399" w:rsidRDefault="005C6399">
      <w:pPr>
        <w:spacing w:before="60"/>
        <w:jc w:val="center"/>
        <w:rPr>
          <w:rFonts w:ascii="Times New Roman" w:hAnsi="Times New Roman" w:cs="Times New Roman"/>
          <w:color w:val="9E9E9E"/>
          <w:sz w:val="17"/>
          <w:szCs w:val="17"/>
        </w:rPr>
      </w:pPr>
    </w:p>
    <w:p w14:paraId="4600E50A" w14:textId="77777777" w:rsidR="005C6399" w:rsidRPr="005C6399" w:rsidRDefault="005C6399">
      <w:pPr>
        <w:spacing w:before="60"/>
        <w:jc w:val="center"/>
        <w:rPr>
          <w:rFonts w:ascii="Times New Roman" w:hAnsi="Times New Roman" w:cs="Times New Roman"/>
          <w:color w:val="9E9E9E"/>
          <w:sz w:val="17"/>
          <w:szCs w:val="17"/>
        </w:rPr>
      </w:pPr>
    </w:p>
    <w:p w14:paraId="7375E7DE" w14:textId="0AD32CBC" w:rsidR="001034BC" w:rsidRPr="00DF2D20" w:rsidRDefault="00000000">
      <w:pPr>
        <w:spacing w:before="60"/>
        <w:jc w:val="center"/>
        <w:rPr>
          <w:rFonts w:ascii="Times New Roman" w:hAnsi="Times New Roman" w:cs="Times New Roman"/>
          <w:sz w:val="18"/>
          <w:szCs w:val="18"/>
        </w:rPr>
      </w:pPr>
      <w:r w:rsidRPr="00DF2D20">
        <w:rPr>
          <w:rFonts w:ascii="Times New Roman" w:hAnsi="Times New Roman" w:cs="Times New Roman"/>
          <w:b/>
          <w:bCs/>
          <w:color w:val="1A1A1A"/>
          <w:sz w:val="32"/>
          <w:szCs w:val="32"/>
        </w:rPr>
        <w:t>PROJETO DE LEI Nº [NÚMERO]/2026</w:t>
      </w:r>
    </w:p>
    <w:p w14:paraId="0D4D31F4" w14:textId="77777777" w:rsidR="001034BC" w:rsidRPr="00BC75E6" w:rsidRDefault="00000000" w:rsidP="00BC75E6">
      <w:pPr>
        <w:pStyle w:val="PargrafodaLista"/>
        <w:spacing w:before="60"/>
        <w:ind w:left="3402"/>
        <w:rPr>
          <w:rFonts w:ascii="Times New Roman" w:hAnsi="Times New Roman" w:cs="Times New Roman"/>
        </w:rPr>
      </w:pPr>
      <w:r w:rsidRPr="00BC75E6">
        <w:rPr>
          <w:rFonts w:ascii="Times New Roman" w:hAnsi="Times New Roman" w:cs="Times New Roman"/>
          <w:sz w:val="21"/>
          <w:szCs w:val="21"/>
        </w:rPr>
        <w:t>Institui o auxílio-alimentação para pacientes em Tratamento Fora do Município (TFM) em distâncias superiores a 300 km</w:t>
      </w:r>
    </w:p>
    <w:p w14:paraId="37651D67" w14:textId="77777777" w:rsidR="005C6399" w:rsidRPr="005C6399" w:rsidRDefault="005C6399">
      <w:pPr>
        <w:spacing w:before="60"/>
        <w:jc w:val="center"/>
        <w:rPr>
          <w:rFonts w:ascii="Times New Roman" w:hAnsi="Times New Roman" w:cs="Times New Roman"/>
        </w:rPr>
      </w:pPr>
    </w:p>
    <w:p w14:paraId="595EAA6D" w14:textId="77777777" w:rsidR="001034BC" w:rsidRPr="005C6399" w:rsidRDefault="00000000">
      <w:pPr>
        <w:pStyle w:val="Ttulo3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</w:rPr>
        <w:t>1. Ementa</w:t>
      </w:r>
    </w:p>
    <w:p w14:paraId="1FBCF436" w14:textId="77777777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</w:rPr>
        <w:t>Dispõe sobre a concessão de auxílio-alimentação para pacientes submetidos a Tratamento Fora do Município (TFM) a distâncias superiores a 300 (trezentos) quilômetros, e dá outras providências.</w:t>
      </w:r>
    </w:p>
    <w:p w14:paraId="2EF18293" w14:textId="77777777" w:rsidR="001034BC" w:rsidRPr="005C6399" w:rsidRDefault="00000000">
      <w:pPr>
        <w:pStyle w:val="Ttulo3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</w:rPr>
        <w:t>2. Preâmbulo</w:t>
      </w:r>
    </w:p>
    <w:p w14:paraId="022B1BC5" w14:textId="430062B3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</w:rPr>
        <w:t xml:space="preserve">A </w:t>
      </w:r>
      <w:r w:rsidRPr="005C6399">
        <w:rPr>
          <w:rFonts w:ascii="Times New Roman" w:hAnsi="Times New Roman" w:cs="Times New Roman"/>
          <w:b/>
          <w:bCs/>
        </w:rPr>
        <w:t>CÂMARA MUNICIPAL DE</w:t>
      </w:r>
      <w:r w:rsidR="005C6399">
        <w:rPr>
          <w:rFonts w:ascii="Times New Roman" w:hAnsi="Times New Roman" w:cs="Times New Roman"/>
          <w:b/>
          <w:bCs/>
        </w:rPr>
        <w:t xml:space="preserve"> FARIA LEMOS</w:t>
      </w:r>
      <w:r w:rsidRPr="005C6399">
        <w:rPr>
          <w:rFonts w:ascii="Times New Roman" w:hAnsi="Times New Roman" w:cs="Times New Roman"/>
        </w:rPr>
        <w:t xml:space="preserve">, no uso de suas atribuições legais e em conformidade com a Lei Orgânica do Município, </w:t>
      </w:r>
      <w:r w:rsidRPr="005C6399">
        <w:rPr>
          <w:rFonts w:ascii="Times New Roman" w:hAnsi="Times New Roman" w:cs="Times New Roman"/>
          <w:b/>
          <w:bCs/>
        </w:rPr>
        <w:t>DECRETA</w:t>
      </w:r>
      <w:r w:rsidRPr="005C6399">
        <w:rPr>
          <w:rFonts w:ascii="Times New Roman" w:hAnsi="Times New Roman" w:cs="Times New Roman"/>
        </w:rPr>
        <w:t>:</w:t>
      </w:r>
    </w:p>
    <w:p w14:paraId="4AD50A4A" w14:textId="77777777" w:rsidR="001034BC" w:rsidRPr="005C6399" w:rsidRDefault="00000000">
      <w:pPr>
        <w:pStyle w:val="Ttulo3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</w:rPr>
        <w:t>3. Disposições Normativas</w:t>
      </w:r>
    </w:p>
    <w:p w14:paraId="69F89BCA" w14:textId="19FDF84C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  <w:b/>
          <w:bCs/>
        </w:rPr>
        <w:t>Art. 1º —</w:t>
      </w:r>
      <w:r w:rsidRPr="005C6399">
        <w:rPr>
          <w:rFonts w:ascii="Times New Roman" w:hAnsi="Times New Roman" w:cs="Times New Roman"/>
        </w:rPr>
        <w:t xml:space="preserve"> Fica instituído, no âmbito do Município de</w:t>
      </w:r>
      <w:r w:rsidR="005C6399">
        <w:rPr>
          <w:rFonts w:ascii="Times New Roman" w:hAnsi="Times New Roman" w:cs="Times New Roman"/>
        </w:rPr>
        <w:t xml:space="preserve"> Faria Lemos</w:t>
      </w:r>
      <w:r w:rsidRPr="005C6399">
        <w:rPr>
          <w:rFonts w:ascii="Times New Roman" w:hAnsi="Times New Roman" w:cs="Times New Roman"/>
        </w:rPr>
        <w:t>, o direito ao auxílio-alimentação para pacientes residentes que necessitem realizar tratamento de saúde fora da localidade de origem, sob a modalidade de Tratamento Fora do Município (TFM).</w:t>
      </w:r>
    </w:p>
    <w:p w14:paraId="017D7C3D" w14:textId="77777777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  <w:b/>
          <w:bCs/>
        </w:rPr>
        <w:t>§ 1º —</w:t>
      </w:r>
      <w:r w:rsidRPr="005C6399">
        <w:rPr>
          <w:rFonts w:ascii="Times New Roman" w:hAnsi="Times New Roman" w:cs="Times New Roman"/>
        </w:rPr>
        <w:t xml:space="preserve"> A concessão do benefício previsto no </w:t>
      </w:r>
      <w:r w:rsidRPr="005C6399">
        <w:rPr>
          <w:rFonts w:ascii="Times New Roman" w:hAnsi="Times New Roman" w:cs="Times New Roman"/>
          <w:i/>
          <w:iCs/>
        </w:rPr>
        <w:t>caput</w:t>
      </w:r>
      <w:r w:rsidRPr="005C6399">
        <w:rPr>
          <w:rFonts w:ascii="Times New Roman" w:hAnsi="Times New Roman" w:cs="Times New Roman"/>
        </w:rPr>
        <w:t xml:space="preserve"> deste artigo é restrita aos casos em que a distância entre o município de origem e o destino do tratamento seja superior a </w:t>
      </w:r>
      <w:r w:rsidRPr="005C6399">
        <w:rPr>
          <w:rFonts w:ascii="Times New Roman" w:hAnsi="Times New Roman" w:cs="Times New Roman"/>
          <w:b/>
          <w:bCs/>
        </w:rPr>
        <w:t>300 (trezentos) quilômetros</w:t>
      </w:r>
      <w:r w:rsidRPr="005C6399">
        <w:rPr>
          <w:rFonts w:ascii="Times New Roman" w:hAnsi="Times New Roman" w:cs="Times New Roman"/>
        </w:rPr>
        <w:t>.</w:t>
      </w:r>
    </w:p>
    <w:p w14:paraId="4613DA32" w14:textId="77777777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  <w:b/>
          <w:bCs/>
        </w:rPr>
        <w:t>§ 2º —</w:t>
      </w:r>
      <w:r w:rsidRPr="005C6399">
        <w:rPr>
          <w:rFonts w:ascii="Times New Roman" w:hAnsi="Times New Roman" w:cs="Times New Roman"/>
        </w:rPr>
        <w:t xml:space="preserve"> A necessidade do deslocamento e a condição clínica do paciente deverão ser obrigatoriamente comprovadas mediante a apresentação de laudo médico fundamentado, emitido por profissional vinculado ao Sistema Único de Saúde (SUS) ou credenciado pela Secretaria Municipal de Saúde.</w:t>
      </w:r>
    </w:p>
    <w:p w14:paraId="02A68630" w14:textId="1CE291BE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  <w:b/>
          <w:bCs/>
        </w:rPr>
        <w:lastRenderedPageBreak/>
        <w:t>Art. 2º —</w:t>
      </w:r>
      <w:r w:rsidRPr="005C6399">
        <w:rPr>
          <w:rFonts w:ascii="Times New Roman" w:hAnsi="Times New Roman" w:cs="Times New Roman"/>
        </w:rPr>
        <w:t xml:space="preserve"> O auxílio-alimentação será concedido mediante o pagamento do valor de </w:t>
      </w:r>
      <w:r w:rsidR="00EC14DF" w:rsidRPr="00EC14DF">
        <w:rPr>
          <w:rFonts w:ascii="Times New Roman" w:hAnsi="Times New Roman" w:cs="Times New Roman"/>
          <w:b/>
          <w:bCs/>
        </w:rPr>
        <w:t>R$</w:t>
      </w:r>
      <w:r w:rsidR="00EC14DF">
        <w:rPr>
          <w:rFonts w:ascii="Times New Roman" w:hAnsi="Times New Roman" w:cs="Times New Roman"/>
          <w:b/>
          <w:bCs/>
        </w:rPr>
        <w:t>70,00</w:t>
      </w:r>
      <w:r w:rsidR="00EC14DF">
        <w:rPr>
          <w:rFonts w:ascii="Times New Roman" w:hAnsi="Times New Roman" w:cs="Times New Roman"/>
        </w:rPr>
        <w:t xml:space="preserve"> </w:t>
      </w:r>
      <w:r w:rsidRPr="005C6399">
        <w:rPr>
          <w:rFonts w:ascii="Times New Roman" w:hAnsi="Times New Roman" w:cs="Times New Roman"/>
        </w:rPr>
        <w:t>por dia de deslocamento, destinado a suprir as necessidades nutricionais básicas do paciente durante o período de trânsito e permanência na localidade do tratamento.</w:t>
      </w:r>
    </w:p>
    <w:p w14:paraId="63E95873" w14:textId="25C7F9AD" w:rsidR="001034BC" w:rsidRPr="005C6399" w:rsidRDefault="00D7545D">
      <w:pPr>
        <w:spacing w:befor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Parágrafo único</w:t>
      </w:r>
      <w:r w:rsidR="00000000" w:rsidRPr="005C6399">
        <w:rPr>
          <w:rFonts w:ascii="Times New Roman" w:hAnsi="Times New Roman" w:cs="Times New Roman"/>
          <w:b/>
          <w:bCs/>
        </w:rPr>
        <w:t xml:space="preserve"> —</w:t>
      </w:r>
      <w:r w:rsidR="00000000" w:rsidRPr="005C6399">
        <w:rPr>
          <w:rFonts w:ascii="Times New Roman" w:hAnsi="Times New Roman" w:cs="Times New Roman"/>
        </w:rPr>
        <w:t xml:space="preserve"> O Poder Executivo Municipal poderá regulamentar, por meio de decreto, os procedimentos administrativos para a solicitação, o empenho e a prestação de contas dos valores recebidos pelos beneficiários.</w:t>
      </w:r>
    </w:p>
    <w:p w14:paraId="09F31B8F" w14:textId="77777777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  <w:b/>
          <w:bCs/>
        </w:rPr>
        <w:t>Art. 3º —</w:t>
      </w:r>
      <w:r w:rsidRPr="005C6399">
        <w:rPr>
          <w:rFonts w:ascii="Times New Roman" w:hAnsi="Times New Roman" w:cs="Times New Roman"/>
        </w:rPr>
        <w:t xml:space="preserve"> As despesas decorrentes da execução da presente Lei correrão por conta de dotações orçamentárias próprias da Secretaria Municipal de Saúde, suplementadas se necessário, observados os limites da Lei de Responsabilidade Fiscal.</w:t>
      </w:r>
    </w:p>
    <w:p w14:paraId="4E74E004" w14:textId="77777777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  <w:b/>
          <w:bCs/>
        </w:rPr>
        <w:t>Art. 4º —</w:t>
      </w:r>
      <w:r w:rsidRPr="005C6399">
        <w:rPr>
          <w:rFonts w:ascii="Times New Roman" w:hAnsi="Times New Roman" w:cs="Times New Roman"/>
        </w:rPr>
        <w:t xml:space="preserve"> Esta Lei entra em vigor na data de sua publicação, revogadas as disposições em contrário.</w:t>
      </w:r>
    </w:p>
    <w:p w14:paraId="4A5D5D3C" w14:textId="77777777" w:rsidR="005C6399" w:rsidRDefault="005C6399">
      <w:pPr>
        <w:pStyle w:val="Ttulo3"/>
        <w:rPr>
          <w:rFonts w:ascii="Times New Roman" w:hAnsi="Times New Roman" w:cs="Times New Roman"/>
        </w:rPr>
      </w:pPr>
    </w:p>
    <w:p w14:paraId="713C3566" w14:textId="78C5766E" w:rsidR="001034BC" w:rsidRPr="005C6399" w:rsidRDefault="00000000">
      <w:pPr>
        <w:pStyle w:val="Ttulo3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</w:rPr>
        <w:t>4. Justificativa (Exposição de Motivos)</w:t>
      </w:r>
    </w:p>
    <w:p w14:paraId="2DD97979" w14:textId="77777777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</w:rPr>
        <w:t>O presente Projeto de Lei visa suprir uma lacuna assistencial crítica enfrentada por cidadãos que, em momentos de fragilidade extrema devido a enfermidades graves, precisam se deslocar por longas distâncias para obter o tratamento adequado. A distância superior a 300 quilômetros impõe não apenas um desgaste físico severo, mas também um ônus financeiro desproporcional para famílias em situação de vulnerabilidade socioeconômica.</w:t>
      </w:r>
    </w:p>
    <w:p w14:paraId="0B15F4B2" w14:textId="77777777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</w:rPr>
        <w:t xml:space="preserve">A alimentação em trânsito e em grandes centros urbanos possui custos elevados. É comum observar pacientes que, por falta de recursos, negligenciam sua nutrição durante o período de tratamento, o que compromete a eficácia dos procedimentos médicos e a recuperação clínica. Portanto, a concessão deste auxílio é uma medida de </w:t>
      </w:r>
      <w:r w:rsidRPr="00F563E4">
        <w:rPr>
          <w:rFonts w:ascii="Times New Roman" w:hAnsi="Times New Roman" w:cs="Times New Roman"/>
        </w:rPr>
        <w:t xml:space="preserve">necessidade humanitária </w:t>
      </w:r>
      <w:r w:rsidRPr="005C6399">
        <w:rPr>
          <w:rFonts w:ascii="Times New Roman" w:hAnsi="Times New Roman" w:cs="Times New Roman"/>
        </w:rPr>
        <w:t>e de justiça social.</w:t>
      </w:r>
    </w:p>
    <w:p w14:paraId="64590D0E" w14:textId="77777777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</w:rPr>
        <w:t xml:space="preserve">Fundamentado no </w:t>
      </w:r>
      <w:r w:rsidRPr="005C6399">
        <w:rPr>
          <w:rFonts w:ascii="Times New Roman" w:hAnsi="Times New Roman" w:cs="Times New Roman"/>
          <w:i/>
          <w:iCs/>
        </w:rPr>
        <w:t>Art. 196 da Constituição Federal</w:t>
      </w:r>
      <w:r w:rsidRPr="005C6399">
        <w:rPr>
          <w:rFonts w:ascii="Times New Roman" w:hAnsi="Times New Roman" w:cs="Times New Roman"/>
        </w:rPr>
        <w:t>, que estabelece a saúde como direito de todos e dever do Estado, este projeto reforça o compromisso do Município em garantir o acesso integral e digno aos serviços de saúde. Ao prover o suporte alimentar, o Poder Público assegura que o direito ao tratamento não seja apenas uma previsão teórica, mas uma realidade acessível a todos os munícipes, independentemente de sua condição financeira.</w:t>
      </w:r>
    </w:p>
    <w:p w14:paraId="4756BB5C" w14:textId="77777777" w:rsidR="001034BC" w:rsidRPr="005C6399" w:rsidRDefault="00000000">
      <w:pPr>
        <w:spacing w:before="60"/>
        <w:jc w:val="both"/>
        <w:rPr>
          <w:rFonts w:ascii="Times New Roman" w:hAnsi="Times New Roman" w:cs="Times New Roman"/>
        </w:rPr>
      </w:pPr>
      <w:r w:rsidRPr="005C6399">
        <w:rPr>
          <w:rFonts w:ascii="Times New Roman" w:hAnsi="Times New Roman" w:cs="Times New Roman"/>
        </w:rPr>
        <w:t>Diante do exposto, submeto este projeto à apreciação dos nobres pares, certo de que a aprovação desta matéria representa um avanço significativo na proteção social e na promoção da saúde pública em nossa cidade.</w:t>
      </w:r>
    </w:p>
    <w:p w14:paraId="0406901C" w14:textId="77777777" w:rsidR="005C6399" w:rsidRDefault="005C6399">
      <w:pPr>
        <w:spacing w:before="60"/>
        <w:jc w:val="center"/>
        <w:rPr>
          <w:rFonts w:ascii="Times New Roman" w:hAnsi="Times New Roman" w:cs="Times New Roman"/>
        </w:rPr>
      </w:pPr>
    </w:p>
    <w:p w14:paraId="0ABDC78E" w14:textId="77777777" w:rsidR="005C6399" w:rsidRDefault="005C6399">
      <w:pPr>
        <w:spacing w:before="60"/>
        <w:jc w:val="center"/>
        <w:rPr>
          <w:rFonts w:ascii="Times New Roman" w:hAnsi="Times New Roman" w:cs="Times New Roman"/>
        </w:rPr>
      </w:pPr>
    </w:p>
    <w:p w14:paraId="07C34C66" w14:textId="77777777" w:rsidR="005C6399" w:rsidRPr="005C6399" w:rsidRDefault="005C6399">
      <w:pPr>
        <w:spacing w:before="60"/>
        <w:jc w:val="center"/>
        <w:rPr>
          <w:rFonts w:ascii="Times New Roman" w:hAnsi="Times New Roman" w:cs="Times New Roman"/>
        </w:rPr>
      </w:pPr>
    </w:p>
    <w:p w14:paraId="390CAA29" w14:textId="23FDED32" w:rsidR="005C6399" w:rsidRPr="005C6399" w:rsidRDefault="005C6399" w:rsidP="005C6399">
      <w:pPr>
        <w:spacing w:before="6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399"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2B6B21A" w14:textId="2BEA742C" w:rsidR="005C6399" w:rsidRPr="005C6399" w:rsidRDefault="005C6399" w:rsidP="005C6399">
      <w:pPr>
        <w:spacing w:before="6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399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651FE088" w14:textId="77777777" w:rsidR="005C6399" w:rsidRDefault="005C6399">
      <w:pPr>
        <w:spacing w:before="60"/>
        <w:jc w:val="center"/>
        <w:rPr>
          <w:rFonts w:ascii="Times New Roman" w:hAnsi="Times New Roman" w:cs="Times New Roman"/>
          <w:sz w:val="18"/>
          <w:szCs w:val="18"/>
        </w:rPr>
      </w:pPr>
    </w:p>
    <w:p w14:paraId="349E11F6" w14:textId="77777777" w:rsidR="005C6399" w:rsidRDefault="005C6399">
      <w:pPr>
        <w:spacing w:before="60"/>
        <w:jc w:val="center"/>
        <w:rPr>
          <w:rFonts w:ascii="Times New Roman" w:hAnsi="Times New Roman" w:cs="Times New Roman"/>
          <w:sz w:val="18"/>
          <w:szCs w:val="18"/>
        </w:rPr>
      </w:pPr>
    </w:p>
    <w:p w14:paraId="3ED05459" w14:textId="79BD8714" w:rsidR="001034BC" w:rsidRPr="005C6399" w:rsidRDefault="005C6399" w:rsidP="005C6399">
      <w:pPr>
        <w:spacing w:before="60"/>
        <w:rPr>
          <w:rFonts w:ascii="Times New Roman" w:hAnsi="Times New Roman" w:cs="Times New Roman"/>
          <w:sz w:val="32"/>
          <w:szCs w:val="32"/>
        </w:rPr>
      </w:pPr>
      <w:r w:rsidRPr="005C6399">
        <w:rPr>
          <w:rFonts w:ascii="Times New Roman" w:hAnsi="Times New Roman" w:cs="Times New Roman"/>
          <w:sz w:val="24"/>
          <w:szCs w:val="24"/>
        </w:rPr>
        <w:t>Faria Lemos</w:t>
      </w:r>
      <w:r w:rsidR="00000000" w:rsidRPr="005C6399">
        <w:rPr>
          <w:rFonts w:ascii="Times New Roman" w:hAnsi="Times New Roman" w:cs="Times New Roman"/>
          <w:sz w:val="24"/>
          <w:szCs w:val="24"/>
        </w:rPr>
        <w:t>, 22 de abril de 2026</w:t>
      </w:r>
    </w:p>
    <w:p w14:paraId="5940C1E2" w14:textId="0F9BCF84" w:rsidR="001034BC" w:rsidRPr="005C6399" w:rsidRDefault="001034BC">
      <w:pPr>
        <w:spacing w:before="60"/>
        <w:jc w:val="center"/>
        <w:rPr>
          <w:rFonts w:ascii="Times New Roman" w:hAnsi="Times New Roman" w:cs="Times New Roman"/>
        </w:rPr>
      </w:pPr>
    </w:p>
    <w:sectPr w:rsidR="001034BC" w:rsidRPr="005C639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FCA1" w14:textId="77777777" w:rsidR="00912BC5" w:rsidRDefault="00912BC5" w:rsidP="005C6399">
      <w:pPr>
        <w:spacing w:after="0" w:line="240" w:lineRule="auto"/>
      </w:pPr>
      <w:r>
        <w:separator/>
      </w:r>
    </w:p>
  </w:endnote>
  <w:endnote w:type="continuationSeparator" w:id="0">
    <w:p w14:paraId="04F1194C" w14:textId="77777777" w:rsidR="00912BC5" w:rsidRDefault="00912BC5" w:rsidP="005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A91F" w14:textId="570F0F32" w:rsidR="005C6399" w:rsidRPr="005C6399" w:rsidRDefault="005C6399" w:rsidP="005C6399">
    <w:pPr>
      <w:pStyle w:val="Rodap"/>
      <w:jc w:val="center"/>
      <w:rPr>
        <w:b/>
        <w:sz w:val="24"/>
        <w:szCs w:val="24"/>
      </w:rPr>
    </w:pPr>
    <w:r w:rsidRPr="005C6399">
      <w:rPr>
        <w:b/>
        <w:sz w:val="24"/>
        <w:szCs w:val="24"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810A" w14:textId="77777777" w:rsidR="00912BC5" w:rsidRDefault="00912BC5" w:rsidP="005C6399">
      <w:pPr>
        <w:spacing w:after="0" w:line="240" w:lineRule="auto"/>
      </w:pPr>
      <w:r>
        <w:separator/>
      </w:r>
    </w:p>
  </w:footnote>
  <w:footnote w:type="continuationSeparator" w:id="0">
    <w:p w14:paraId="6BC4A354" w14:textId="77777777" w:rsidR="00912BC5" w:rsidRDefault="00912BC5" w:rsidP="005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A80C" w14:textId="6F77A7C7" w:rsidR="005C6399" w:rsidRPr="005C6399" w:rsidRDefault="005C6399" w:rsidP="005C6399">
    <w:pPr>
      <w:pStyle w:val="Cabealho"/>
      <w:ind w:right="685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5C6399">
      <w:rPr>
        <w:rFonts w:ascii="Times New Roman" w:hAnsi="Times New Roman" w:cs="Times New Roman"/>
        <w:sz w:val="28"/>
        <w:szCs w:val="28"/>
      </w:rPr>
      <w:drawing>
        <wp:anchor distT="0" distB="0" distL="114300" distR="114300" simplePos="0" relativeHeight="251659264" behindDoc="1" locked="0" layoutInCell="1" allowOverlap="1" wp14:anchorId="5A89AED3" wp14:editId="1B814A44">
          <wp:simplePos x="0" y="0"/>
          <wp:positionH relativeFrom="margin">
            <wp:align>left</wp:align>
          </wp:positionH>
          <wp:positionV relativeFrom="paragraph">
            <wp:posOffset>-123190</wp:posOffset>
          </wp:positionV>
          <wp:extent cx="952500" cy="825500"/>
          <wp:effectExtent l="0" t="0" r="0" b="0"/>
          <wp:wrapTight wrapText="bothSides">
            <wp:wrapPolygon edited="0">
              <wp:start x="0" y="0"/>
              <wp:lineTo x="0" y="20935"/>
              <wp:lineTo x="21168" y="20935"/>
              <wp:lineTo x="21168" y="0"/>
              <wp:lineTo x="0" y="0"/>
            </wp:wrapPolygon>
          </wp:wrapTight>
          <wp:docPr id="1065622534" name="Imagem 2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Imagem relacionada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399">
      <w:rPr>
        <w:rFonts w:ascii="Times New Roman" w:hAnsi="Times New Roman" w:cs="Times New Roman"/>
        <w:b/>
        <w:sz w:val="28"/>
        <w:szCs w:val="28"/>
        <w:u w:val="single"/>
      </w:rPr>
      <w:t>CÂMARA MUNICIPAL DE FARIA LEMOS</w:t>
    </w:r>
  </w:p>
  <w:p w14:paraId="20AFB492" w14:textId="77777777" w:rsidR="005C6399" w:rsidRPr="005C6399" w:rsidRDefault="005C6399" w:rsidP="005C6399">
    <w:pPr>
      <w:pStyle w:val="Cabealho"/>
      <w:ind w:right="685"/>
      <w:jc w:val="center"/>
      <w:rPr>
        <w:rFonts w:ascii="Times New Roman" w:hAnsi="Times New Roman" w:cs="Times New Roman"/>
        <w:sz w:val="28"/>
        <w:szCs w:val="28"/>
      </w:rPr>
    </w:pPr>
    <w:r w:rsidRPr="005C6399">
      <w:rPr>
        <w:rFonts w:ascii="Times New Roman" w:hAnsi="Times New Roman" w:cs="Times New Roman"/>
        <w:sz w:val="28"/>
        <w:szCs w:val="28"/>
      </w:rPr>
      <w:t>CEP: 36840-000    -   Estado de Minas Gerais</w:t>
    </w:r>
  </w:p>
  <w:p w14:paraId="0FAF0136" w14:textId="77777777" w:rsidR="005C6399" w:rsidRPr="005C6399" w:rsidRDefault="005C6399" w:rsidP="005C6399">
    <w:pPr>
      <w:pStyle w:val="Cabealho"/>
      <w:ind w:right="685"/>
      <w:jc w:val="center"/>
      <w:rPr>
        <w:rFonts w:ascii="Times New Roman" w:hAnsi="Times New Roman" w:cs="Times New Roman"/>
        <w:sz w:val="28"/>
        <w:szCs w:val="28"/>
      </w:rPr>
    </w:pPr>
    <w:r w:rsidRPr="005C6399">
      <w:rPr>
        <w:rFonts w:ascii="Times New Roman" w:hAnsi="Times New Roman" w:cs="Times New Roman"/>
        <w:sz w:val="28"/>
        <w:szCs w:val="28"/>
      </w:rPr>
      <w:t>Rua Coronel João Marcelino, 186 – CNPJ: 26.114.819/0001-73</w:t>
    </w:r>
  </w:p>
  <w:p w14:paraId="2AFC45C3" w14:textId="77777777" w:rsidR="005C6399" w:rsidRDefault="005C63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3E6D"/>
    <w:multiLevelType w:val="hybridMultilevel"/>
    <w:tmpl w:val="50FC65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93C6E"/>
    <w:multiLevelType w:val="hybridMultilevel"/>
    <w:tmpl w:val="1D92AD5C"/>
    <w:lvl w:ilvl="0" w:tplc="5058BBC0">
      <w:start w:val="1"/>
      <w:numFmt w:val="decimal"/>
      <w:lvlText w:val="%1."/>
      <w:lvlJc w:val="left"/>
      <w:pPr>
        <w:ind w:left="720" w:hanging="360"/>
      </w:pPr>
    </w:lvl>
    <w:lvl w:ilvl="1" w:tplc="34202DA0">
      <w:numFmt w:val="decimal"/>
      <w:lvlText w:val=""/>
      <w:lvlJc w:val="left"/>
    </w:lvl>
    <w:lvl w:ilvl="2" w:tplc="E0523B76">
      <w:numFmt w:val="decimal"/>
      <w:lvlText w:val=""/>
      <w:lvlJc w:val="left"/>
    </w:lvl>
    <w:lvl w:ilvl="3" w:tplc="ACBC1FA4">
      <w:numFmt w:val="decimal"/>
      <w:lvlText w:val=""/>
      <w:lvlJc w:val="left"/>
    </w:lvl>
    <w:lvl w:ilvl="4" w:tplc="50AE79A0">
      <w:numFmt w:val="decimal"/>
      <w:lvlText w:val=""/>
      <w:lvlJc w:val="left"/>
    </w:lvl>
    <w:lvl w:ilvl="5" w:tplc="77847FA2">
      <w:numFmt w:val="decimal"/>
      <w:lvlText w:val=""/>
      <w:lvlJc w:val="left"/>
    </w:lvl>
    <w:lvl w:ilvl="6" w:tplc="F5987E66">
      <w:numFmt w:val="decimal"/>
      <w:lvlText w:val=""/>
      <w:lvlJc w:val="left"/>
    </w:lvl>
    <w:lvl w:ilvl="7" w:tplc="9B268A3A">
      <w:numFmt w:val="decimal"/>
      <w:lvlText w:val=""/>
      <w:lvlJc w:val="left"/>
    </w:lvl>
    <w:lvl w:ilvl="8" w:tplc="65D88B9C">
      <w:numFmt w:val="decimal"/>
      <w:lvlText w:val=""/>
      <w:lvlJc w:val="left"/>
    </w:lvl>
  </w:abstractNum>
  <w:abstractNum w:abstractNumId="2" w15:restartNumberingAfterBreak="0">
    <w:nsid w:val="67087B53"/>
    <w:multiLevelType w:val="hybridMultilevel"/>
    <w:tmpl w:val="510A80C8"/>
    <w:lvl w:ilvl="0" w:tplc="E34452CA">
      <w:start w:val="1"/>
      <w:numFmt w:val="bullet"/>
      <w:lvlText w:val="●"/>
      <w:lvlJc w:val="left"/>
      <w:pPr>
        <w:ind w:left="720" w:hanging="360"/>
      </w:pPr>
    </w:lvl>
    <w:lvl w:ilvl="1" w:tplc="AA7C0CA4">
      <w:start w:val="1"/>
      <w:numFmt w:val="bullet"/>
      <w:lvlText w:val="○"/>
      <w:lvlJc w:val="left"/>
      <w:pPr>
        <w:ind w:left="1440" w:hanging="360"/>
      </w:pPr>
    </w:lvl>
    <w:lvl w:ilvl="2" w:tplc="51F82B16">
      <w:start w:val="1"/>
      <w:numFmt w:val="bullet"/>
      <w:lvlText w:val="■"/>
      <w:lvlJc w:val="left"/>
      <w:pPr>
        <w:ind w:left="2160" w:hanging="360"/>
      </w:pPr>
    </w:lvl>
    <w:lvl w:ilvl="3" w:tplc="743206D0">
      <w:start w:val="1"/>
      <w:numFmt w:val="bullet"/>
      <w:lvlText w:val="●"/>
      <w:lvlJc w:val="left"/>
      <w:pPr>
        <w:ind w:left="2880" w:hanging="360"/>
      </w:pPr>
    </w:lvl>
    <w:lvl w:ilvl="4" w:tplc="9B70C04E">
      <w:start w:val="1"/>
      <w:numFmt w:val="bullet"/>
      <w:lvlText w:val="○"/>
      <w:lvlJc w:val="left"/>
      <w:pPr>
        <w:ind w:left="3600" w:hanging="360"/>
      </w:pPr>
    </w:lvl>
    <w:lvl w:ilvl="5" w:tplc="29C24BD4">
      <w:start w:val="1"/>
      <w:numFmt w:val="bullet"/>
      <w:lvlText w:val="■"/>
      <w:lvlJc w:val="left"/>
      <w:pPr>
        <w:ind w:left="4320" w:hanging="360"/>
      </w:pPr>
    </w:lvl>
    <w:lvl w:ilvl="6" w:tplc="946A0EAE">
      <w:start w:val="1"/>
      <w:numFmt w:val="bullet"/>
      <w:lvlText w:val="●"/>
      <w:lvlJc w:val="left"/>
      <w:pPr>
        <w:ind w:left="5040" w:hanging="360"/>
      </w:pPr>
    </w:lvl>
    <w:lvl w:ilvl="7" w:tplc="93ACCF70">
      <w:start w:val="1"/>
      <w:numFmt w:val="bullet"/>
      <w:lvlText w:val="●"/>
      <w:lvlJc w:val="left"/>
      <w:pPr>
        <w:ind w:left="5760" w:hanging="360"/>
      </w:pPr>
    </w:lvl>
    <w:lvl w:ilvl="8" w:tplc="A9EC5298">
      <w:start w:val="1"/>
      <w:numFmt w:val="bullet"/>
      <w:lvlText w:val="●"/>
      <w:lvlJc w:val="left"/>
      <w:pPr>
        <w:ind w:left="6480" w:hanging="360"/>
      </w:pPr>
    </w:lvl>
  </w:abstractNum>
  <w:num w:numId="1" w16cid:durableId="291518637">
    <w:abstractNumId w:val="2"/>
    <w:lvlOverride w:ilvl="0">
      <w:startOverride w:val="1"/>
    </w:lvlOverride>
  </w:num>
  <w:num w:numId="2" w16cid:durableId="78073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BC"/>
    <w:rsid w:val="001034BC"/>
    <w:rsid w:val="002D2BDF"/>
    <w:rsid w:val="005C6399"/>
    <w:rsid w:val="0089332C"/>
    <w:rsid w:val="00912BC5"/>
    <w:rsid w:val="00BC75E6"/>
    <w:rsid w:val="00D7545D"/>
    <w:rsid w:val="00DF2D20"/>
    <w:rsid w:val="00EC14DF"/>
    <w:rsid w:val="00F563E4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F0F24"/>
  <w15:docId w15:val="{8EA29610-DBEF-4AAC-BF44-06B9C3D1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C6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6399"/>
  </w:style>
  <w:style w:type="paragraph" w:styleId="Rodap">
    <w:name w:val="footer"/>
    <w:basedOn w:val="Normal"/>
    <w:link w:val="RodapChar"/>
    <w:uiPriority w:val="99"/>
    <w:unhideWhenUsed/>
    <w:rsid w:val="005C6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634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Camara Municipal</cp:lastModifiedBy>
  <cp:revision>11</cp:revision>
  <dcterms:created xsi:type="dcterms:W3CDTF">2026-04-22T18:38:00Z</dcterms:created>
  <dcterms:modified xsi:type="dcterms:W3CDTF">2026-04-22T19:19:00Z</dcterms:modified>
</cp:coreProperties>
</file>